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2024B" w14:textId="77777777" w:rsidR="009F3CA4" w:rsidRPr="003100FD" w:rsidRDefault="009F3CA4" w:rsidP="00F42A5A">
      <w:pPr>
        <w:ind w:firstLine="567"/>
        <w:jc w:val="center"/>
        <w:rPr>
          <w:b/>
        </w:rPr>
      </w:pPr>
      <w:r w:rsidRPr="003100FD">
        <w:rPr>
          <w:b/>
        </w:rPr>
        <w:t xml:space="preserve">Учебно-методический комплекс </w:t>
      </w:r>
      <w:proofErr w:type="spellStart"/>
      <w:r w:rsidRPr="003100FD">
        <w:rPr>
          <w:b/>
        </w:rPr>
        <w:t>КазНУ</w:t>
      </w:r>
      <w:proofErr w:type="spellEnd"/>
      <w:r w:rsidRPr="003100FD">
        <w:rPr>
          <w:b/>
        </w:rPr>
        <w:t xml:space="preserve"> им. Аль-Фараби</w:t>
      </w:r>
    </w:p>
    <w:p w14:paraId="2CBEC2B3" w14:textId="77777777" w:rsidR="00B51426" w:rsidRPr="003100FD" w:rsidRDefault="00B51426" w:rsidP="00F42A5A">
      <w:pPr>
        <w:ind w:firstLine="567"/>
        <w:jc w:val="center"/>
        <w:rPr>
          <w:b/>
        </w:rPr>
      </w:pPr>
      <w:r w:rsidRPr="003100FD">
        <w:rPr>
          <w:b/>
        </w:rPr>
        <w:t>ОП «6В04203 Таможенное дело»</w:t>
      </w:r>
    </w:p>
    <w:p w14:paraId="2D40237F" w14:textId="3370901A" w:rsidR="009F3CA4" w:rsidRPr="003100FD" w:rsidRDefault="009F3CA4" w:rsidP="00F42A5A">
      <w:pPr>
        <w:ind w:firstLine="567"/>
        <w:jc w:val="center"/>
        <w:rPr>
          <w:b/>
        </w:rPr>
      </w:pPr>
      <w:r w:rsidRPr="003100FD">
        <w:rPr>
          <w:b/>
        </w:rPr>
        <w:t xml:space="preserve">Дисциплина: </w:t>
      </w:r>
      <w:proofErr w:type="spellStart"/>
      <w:r w:rsidR="00F42A5A" w:rsidRPr="003100FD">
        <w:rPr>
          <w:b/>
        </w:rPr>
        <w:t>Правово</w:t>
      </w:r>
      <w:proofErr w:type="spellEnd"/>
      <w:r w:rsidR="00547585">
        <w:rPr>
          <w:b/>
          <w:lang w:val="kk-KZ"/>
        </w:rPr>
        <w:t xml:space="preserve">е регулирование </w:t>
      </w:r>
      <w:r w:rsidR="00F42A5A" w:rsidRPr="003100FD">
        <w:rPr>
          <w:b/>
        </w:rPr>
        <w:t>специальных экономических зон</w:t>
      </w:r>
    </w:p>
    <w:p w14:paraId="109E8A25" w14:textId="77777777" w:rsidR="009F3CA4" w:rsidRPr="00897DE2" w:rsidRDefault="009F3CA4" w:rsidP="009F3CA4">
      <w:pPr>
        <w:jc w:val="center"/>
        <w:rPr>
          <w:b/>
          <w:sz w:val="28"/>
          <w:szCs w:val="28"/>
        </w:rPr>
      </w:pPr>
    </w:p>
    <w:p w14:paraId="2D265A1A" w14:textId="77777777" w:rsidR="009F3CA4" w:rsidRPr="00897DE2" w:rsidRDefault="009F3CA4" w:rsidP="009F3CA4">
      <w:pPr>
        <w:jc w:val="center"/>
        <w:rPr>
          <w:b/>
          <w:color w:val="000000"/>
          <w:sz w:val="28"/>
          <w:szCs w:val="28"/>
        </w:rPr>
      </w:pPr>
      <w:r w:rsidRPr="00897DE2">
        <w:rPr>
          <w:b/>
          <w:sz w:val="28"/>
          <w:szCs w:val="28"/>
        </w:rPr>
        <w:t xml:space="preserve">Глоссарий </w:t>
      </w:r>
    </w:p>
    <w:p w14:paraId="335B54D0" w14:textId="77777777" w:rsidR="009F3CA4" w:rsidRDefault="009F3CA4" w:rsidP="009F3CA4">
      <w:pPr>
        <w:jc w:val="center"/>
      </w:pPr>
    </w:p>
    <w:p w14:paraId="51D18056"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ВСЕМИРНАЯ ТОРГОВАЯ ОРГАНИЗАЦИЯ (ВТО)</w:t>
      </w:r>
      <w:r>
        <w:rPr>
          <w:rFonts w:ascii="Times New Roman" w:hAnsi="Times New Roman"/>
        </w:rPr>
        <w:t xml:space="preserve"> – универсальная международная торгово-таможенная организация, образованная на базе ГАТТ 1 января 1995 г. Штаб-квартира ВТО находится в Женеве (Швейцария). К функциям ВТО относятся: осуществление многосторонних торговых договоров и соглашений; оказание содействия проведению торговых переговоров; оказание помощи в урегулировании торговых споров; участие в сотрудничестве с другими международными организациями в деле совместной разработки мировой экономической политики. Высшим органом ВТО является Конференция на уровне министров, которая созывается 1 раз в два года. Текущую работу осуществляет Секретариат ВТО, возглавляемый Генеральным директором. Функционируют следующие Советы и Комитеты: Совет по торговле товарами, Совет по торговле услугами, Совет по торговле аспектами прав интеллектуальной собственности, Комитет по торговле и развитию, Комитет по ограничениям, связанным с ограничениями платежного баланса и Комитет по бюджетным, финансовым и административным вопросам. ВТО имеет статус юридического лица и пользуется всеми привилегиями и иммунитетами, предоставленными специализированным учреждениям ООН. Бюджет организации и размер взносов отдельных стран-участниц основывается на традиционной практике и правилах ГАТТ-1947. Соглашение о ВТО предусматривает различные пути присоединения к нему. В соответствии с </w:t>
      </w:r>
      <w:proofErr w:type="spellStart"/>
      <w:r>
        <w:rPr>
          <w:rFonts w:ascii="Times New Roman" w:hAnsi="Times New Roman"/>
        </w:rPr>
        <w:t>Марракешским</w:t>
      </w:r>
      <w:proofErr w:type="spellEnd"/>
      <w:r>
        <w:rPr>
          <w:rFonts w:ascii="Times New Roman" w:hAnsi="Times New Roman"/>
        </w:rPr>
        <w:t xml:space="preserve"> решением министров о принятии соглашения об учреждении ВТО присоединяющиеся страны делятся на несколько групп. Участницы ГАТТ, чтобы быть членами ВТО, должны принять многосторонние торговые соглашения, развивающие ГАТТ (помимо ГАТТ-1994), а также Генеральное Соглашение по Торговле Услугами (ГАТС) и Соглашение по Торговым аспектам прав интеллектуальной собственности. Страны-участницы Уругвайского раунда (не члены ГАТТ), чтобы стать членами ВТО, должны были сначала завершить переговоры о вступлении в ГАТТ-1947, предоставить перечень своих тарифных уступок по ГАТТ и конкретных обязательств по ГАТС. Примерно на таком же положении находились развивающие страны, применявшие положения ГАТТ на так называемой фактической основе. </w:t>
      </w:r>
      <w:proofErr w:type="gramStart"/>
      <w:r>
        <w:rPr>
          <w:rFonts w:ascii="Times New Roman" w:hAnsi="Times New Roman"/>
        </w:rPr>
        <w:t>Помимо этого</w:t>
      </w:r>
      <w:proofErr w:type="gramEnd"/>
      <w:r>
        <w:rPr>
          <w:rFonts w:ascii="Times New Roman" w:hAnsi="Times New Roman"/>
        </w:rPr>
        <w:t xml:space="preserve"> в июле 1993 г. Комитет по торговым переговорам постановил, что страны и территории, ведущие переговоры в ГАТТ, но не имеющие статуса участника Уругвайского раунда, могли принимать участие в раунде и начинать переговоры об условиях присоединения к ВТО. Последнюю группу составляют 30 стран, в том числе и Казахстан. Решение о присоединении принимает Министерская конференция двумя третями голосов членов ВТО. Процедура присоединения к ВТО носит следующий характер. </w:t>
      </w:r>
      <w:r>
        <w:rPr>
          <w:rFonts w:ascii="Times New Roman" w:hAnsi="Times New Roman"/>
        </w:rPr>
        <w:lastRenderedPageBreak/>
        <w:t>Присоединяющаяся страна извещает Генерального директора ВТО о своем намерении, передает в ВТО Меморандум о внешнеторговом режиме (товары и услуги). После этого вопрос об условиях присоединения рассматривает Рабочая группа, которую создает Генеральный Совет ВТО. Рабочая группа изучает внешнеторговый режим страны, ее законодательство и практику его применения. Одновременно ведутся двусторонние переговоры о взаимном снижении торговых барьеров, результатом которых должны стать три протокола, содержащие перечень уступок и обязательств в этой области (протокол по тарифным обязательствам, протокол по сельскому хозяйству, протокол по доступу на рынок услуг). Итогом заседаний Рабочей группы становится доклад Группы Генеральному Совету ВТО, содержащий выводы рабочей группы. Доклад Рабочей группы и протокол о присоединении должны быть одобрены Генеральным Советом ВТО. Решение о принятии страны принимается двумя третями голосов и вступает в силу через 30 дней после его принятия (ратификации) присоединяющейся страной. Официальное участие в ВТО в качестве члена дает возможность государству принимать участие в дискуссиях, обладать информацией о деятельности других государств-членов ВТО. Страна–участница ВТО может отстаивать свои интересы и оказывать влияние на формирование и осуществление торговой, валютной, таможенной политики в мире.</w:t>
      </w:r>
    </w:p>
    <w:p w14:paraId="6D3535BC" w14:textId="77777777" w:rsidR="00324769" w:rsidRDefault="00324769" w:rsidP="00324769">
      <w:pPr>
        <w:pStyle w:val="a7"/>
        <w:tabs>
          <w:tab w:val="left" w:pos="0"/>
        </w:tabs>
        <w:suppressAutoHyphens/>
        <w:spacing w:line="240" w:lineRule="auto"/>
        <w:ind w:firstLine="680"/>
        <w:jc w:val="both"/>
        <w:rPr>
          <w:rFonts w:ascii="Times New Roman" w:hAnsi="Times New Roman"/>
        </w:rPr>
      </w:pPr>
    </w:p>
    <w:p w14:paraId="2D5B6CFA"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ВЫВОЗ КАПИТАЛА</w:t>
      </w:r>
      <w:r>
        <w:rPr>
          <w:rFonts w:ascii="Times New Roman" w:hAnsi="Times New Roman"/>
        </w:rPr>
        <w:t xml:space="preserve"> – перемещение активов с территории одного государства на территорию другого государства: государственное и частное движение капитала, портфельные и прямые инвестиции, кредиты другим странам, прочие легальные и нелегальные формы экспорта капитала. При этом срок пребывания активов за границей не ограничивается. Под активами подразумеваются физическое имущество и иностранная валюта. Вывоз капитала в большинстве случаев мотивируется стремлением получить дополнительную прибыль. Причем учитывается, что капиталовложения за рубежом подвержены определенному риску, обусловленному не только малознакомыми условиями рынка, но целого ряда неопределенных (например, политических, валютных и т. п.) обстоятельств. Принцип свободного перемещения капиталов позволяет инвестировать ресурсы с максимальной отдачей, вне зависимости от их места нахождения. С другой стороны, активный вывоз капитала из страны легальным и нелегальным путем, определяемый как утечка капитала, может быть следствием неблагоприятного инвестиционного климата, нестабильной обстановки и неэффективной защиты прав собственности. Можно определить следующие цели вывоза капитала: 1) создание предсказуемых условий для инвестирования; 2) страхование от инфляции; 3) минимизация налогов; 4) отмывание денег; 5) накопление средств на «черный день». Направления и масштабы вывоза капиталов напрямую затрагивают интересы национального развития. Если отток капиталов превалирует над их притоком, то применительно к странам с переходной экономикой это, как правило, </w:t>
      </w:r>
      <w:r>
        <w:rPr>
          <w:rFonts w:ascii="Times New Roman" w:hAnsi="Times New Roman"/>
        </w:rPr>
        <w:lastRenderedPageBreak/>
        <w:t>вызывает отрицательные последствия: реальное сокращение ресурсов для экономического роста страны, поскольку сокращается ресурсная база для внутренних инвестиций; порыв фискальной дисциплины, так как вывоз активов порождает уклонение от налогов, взимаемых с доходов на эти активы, сужение потенциальной налоговой базы; ухудшение возможности страны по обслуживанию внешнего долга; отрицательное воздействие на состояние платежного баланса. В международной торговле инвестирование производства за рубежом используется в качестве защитной меры для сохранения экспортного рынка (из опасения финансовых убытков вследствие изменения валютных курсов либо потери рынка в результате протекционистских мер по защите внутренних производителей).</w:t>
      </w:r>
    </w:p>
    <w:p w14:paraId="27707A14" w14:textId="77777777" w:rsidR="00324769" w:rsidRDefault="00324769" w:rsidP="00324769">
      <w:pPr>
        <w:pStyle w:val="a7"/>
        <w:suppressAutoHyphens/>
        <w:spacing w:line="240" w:lineRule="auto"/>
        <w:ind w:firstLine="680"/>
        <w:jc w:val="both"/>
        <w:rPr>
          <w:rFonts w:ascii="Times New Roman" w:hAnsi="Times New Roman"/>
        </w:rPr>
      </w:pPr>
    </w:p>
    <w:p w14:paraId="21082124"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ГАРАНТИЯ РИСКА ЭКСПОРТЕРА</w:t>
      </w:r>
      <w:r>
        <w:rPr>
          <w:rFonts w:ascii="Times New Roman" w:hAnsi="Times New Roman"/>
        </w:rPr>
        <w:t xml:space="preserve"> – разновидность страхования от убытков по экспортным операциям (от риска невыполнения импортером его обязательств). Такие гарантии предоставляются специализированными государственными и частными учреждениями.</w:t>
      </w:r>
    </w:p>
    <w:p w14:paraId="4FEC2DAE" w14:textId="77777777" w:rsidR="00324769" w:rsidRDefault="00324769" w:rsidP="00324769">
      <w:pPr>
        <w:rPr>
          <w:sz w:val="28"/>
        </w:rPr>
      </w:pPr>
    </w:p>
    <w:p w14:paraId="32A1509E" w14:textId="77777777" w:rsidR="00324769" w:rsidRDefault="00324769" w:rsidP="00324769">
      <w:pPr>
        <w:suppressAutoHyphens/>
        <w:ind w:firstLine="680"/>
        <w:jc w:val="both"/>
        <w:rPr>
          <w:sz w:val="28"/>
        </w:rPr>
      </w:pPr>
      <w:r>
        <w:rPr>
          <w:b/>
          <w:sz w:val="28"/>
        </w:rPr>
        <w:t>ГЕНЕРАЛЬНОЕ СОГЛАШЕНИЕ ПО ТАРИФАМ И ТОРГОВЛЕ (ГАТТ)</w:t>
      </w:r>
      <w:r>
        <w:rPr>
          <w:sz w:val="28"/>
        </w:rPr>
        <w:t xml:space="preserve"> – международная торгово-таможенная организация, образованная в октябре 1947 г. на основе Женевского соглашения между правительствами 23 стран о режиме торговли и торговой политике. Основной целью создания ГАТТ было решение внешнеторговых проблем с помощью отлаженного правового механизма, направленное на учет взаимных интересов стран-участниц соглашения. Цель Соглашения со всей очевидностью изложена в его Пре</w:t>
      </w:r>
      <w:r>
        <w:rPr>
          <w:sz w:val="28"/>
        </w:rPr>
        <w:softHyphen/>
        <w:t>амбуле: организовать «такое регулирование международной торговли, которое бы обеспечивало ее стабильность и предска</w:t>
      </w:r>
      <w:r>
        <w:rPr>
          <w:sz w:val="28"/>
        </w:rPr>
        <w:softHyphen/>
        <w:t>зуемость» и сделать это путем взаимного многостороннего сни</w:t>
      </w:r>
      <w:r>
        <w:rPr>
          <w:sz w:val="28"/>
        </w:rPr>
        <w:softHyphen/>
        <w:t>жения ставок национальных таможенных тарифов в рамках до</w:t>
      </w:r>
      <w:r>
        <w:rPr>
          <w:sz w:val="28"/>
        </w:rPr>
        <w:softHyphen/>
        <w:t>говора, в котором «инкорпорировались бы широкие тарифные скидки и согласованные в 1947 г. в Женеве обязательства». Нормы ГАТТ накладывают ограничения на выбор государст</w:t>
      </w:r>
      <w:r>
        <w:rPr>
          <w:sz w:val="28"/>
        </w:rPr>
        <w:softHyphen/>
        <w:t>вами-членами средств таможенной торговой политики.</w:t>
      </w:r>
    </w:p>
    <w:p w14:paraId="719E8028" w14:textId="77777777" w:rsidR="00324769" w:rsidRDefault="00324769" w:rsidP="00324769">
      <w:pPr>
        <w:suppressAutoHyphens/>
        <w:ind w:firstLine="680"/>
        <w:jc w:val="both"/>
        <w:rPr>
          <w:sz w:val="28"/>
        </w:rPr>
      </w:pPr>
      <w:r>
        <w:rPr>
          <w:sz w:val="28"/>
        </w:rPr>
        <w:t>Текст Соглашения состоял из 38 статей, которые подразделялись на IV составные части:</w:t>
      </w:r>
    </w:p>
    <w:p w14:paraId="68A778AA" w14:textId="77777777" w:rsidR="00324769" w:rsidRDefault="00324769" w:rsidP="00324769">
      <w:pPr>
        <w:pStyle w:val="2"/>
        <w:tabs>
          <w:tab w:val="num" w:pos="1134"/>
        </w:tabs>
        <w:suppressAutoHyphens/>
        <w:ind w:firstLine="680"/>
      </w:pPr>
      <w:r>
        <w:t>- часть I закрепляет таможенный режим наибольшего бла</w:t>
      </w:r>
      <w:r>
        <w:softHyphen/>
        <w:t>гоприятствования в отношении экспортных, импортных и транзит</w:t>
      </w:r>
      <w:r>
        <w:softHyphen/>
        <w:t>ных торговых операций и международных платежей по экспорту и импорту, согласно которым этот режим (применяемый наряду с национальным режимом) распространяется на таможенные пошлины, всякого рода внутренние налоги и сборы, а также на национальное законодательство, распоряжения и правила, регу</w:t>
      </w:r>
      <w:r>
        <w:softHyphen/>
        <w:t>лирующие экспортно-импортные операции на территориях госу</w:t>
      </w:r>
      <w:r>
        <w:softHyphen/>
        <w:t>дарств-членов (</w:t>
      </w:r>
      <w:proofErr w:type="spellStart"/>
      <w:r>
        <w:t>ст.ст</w:t>
      </w:r>
      <w:proofErr w:type="spellEnd"/>
      <w:r>
        <w:t>. I, II);</w:t>
      </w:r>
    </w:p>
    <w:p w14:paraId="7BCCEE97" w14:textId="77777777" w:rsidR="00324769" w:rsidRDefault="00324769" w:rsidP="00324769">
      <w:pPr>
        <w:tabs>
          <w:tab w:val="num" w:pos="1134"/>
        </w:tabs>
        <w:suppressAutoHyphens/>
        <w:ind w:firstLine="680"/>
        <w:jc w:val="both"/>
        <w:rPr>
          <w:sz w:val="28"/>
        </w:rPr>
      </w:pPr>
      <w:r>
        <w:rPr>
          <w:sz w:val="28"/>
        </w:rPr>
        <w:t>- в части II закрепляются принципы таможенно-тарифной политики: принцип наибольшего благоприятствования в тамо</w:t>
      </w:r>
      <w:r>
        <w:rPr>
          <w:sz w:val="28"/>
        </w:rPr>
        <w:softHyphen/>
        <w:t xml:space="preserve">женном обложении; </w:t>
      </w:r>
      <w:r>
        <w:rPr>
          <w:sz w:val="28"/>
        </w:rPr>
        <w:lastRenderedPageBreak/>
        <w:t>принцип взаимности таможенно-тарифных уступок; принцип основного поставщика и др. (</w:t>
      </w:r>
      <w:proofErr w:type="spellStart"/>
      <w:r>
        <w:rPr>
          <w:sz w:val="28"/>
        </w:rPr>
        <w:t>ст.ст</w:t>
      </w:r>
      <w:proofErr w:type="spellEnd"/>
      <w:r>
        <w:rPr>
          <w:sz w:val="28"/>
        </w:rPr>
        <w:t xml:space="preserve">. </w:t>
      </w:r>
      <w:r>
        <w:rPr>
          <w:sz w:val="28"/>
          <w:lang w:val="en-US"/>
        </w:rPr>
        <w:t>Ill</w:t>
      </w:r>
      <w:r>
        <w:rPr>
          <w:sz w:val="28"/>
        </w:rPr>
        <w:t>-</w:t>
      </w:r>
      <w:r>
        <w:rPr>
          <w:sz w:val="28"/>
          <w:lang w:val="en-US"/>
        </w:rPr>
        <w:t>XXIII</w:t>
      </w:r>
      <w:r>
        <w:rPr>
          <w:sz w:val="28"/>
        </w:rPr>
        <w:t>);</w:t>
      </w:r>
    </w:p>
    <w:p w14:paraId="7FEA1914" w14:textId="77777777" w:rsidR="00324769" w:rsidRDefault="00324769" w:rsidP="00324769">
      <w:pPr>
        <w:tabs>
          <w:tab w:val="num" w:pos="1134"/>
        </w:tabs>
        <w:suppressAutoHyphens/>
        <w:ind w:firstLine="680"/>
        <w:jc w:val="both"/>
        <w:rPr>
          <w:sz w:val="28"/>
        </w:rPr>
      </w:pPr>
      <w:r>
        <w:rPr>
          <w:sz w:val="28"/>
        </w:rPr>
        <w:t>- в части III закрепляются порядок введения и отмены та</w:t>
      </w:r>
      <w:r>
        <w:rPr>
          <w:sz w:val="28"/>
        </w:rPr>
        <w:softHyphen/>
        <w:t>рифных уступок, порядок создания таможенного союза, зоны свободной торговли и другие вопросы процедурного характера (</w:t>
      </w:r>
      <w:proofErr w:type="spellStart"/>
      <w:r>
        <w:rPr>
          <w:sz w:val="28"/>
        </w:rPr>
        <w:t>ст.ст</w:t>
      </w:r>
      <w:proofErr w:type="spellEnd"/>
      <w:r>
        <w:rPr>
          <w:sz w:val="28"/>
        </w:rPr>
        <w:t xml:space="preserve">. </w:t>
      </w:r>
      <w:proofErr w:type="gramStart"/>
      <w:r>
        <w:rPr>
          <w:sz w:val="28"/>
        </w:rPr>
        <w:t>XXIV-XXXV</w:t>
      </w:r>
      <w:proofErr w:type="gramEnd"/>
      <w:r>
        <w:rPr>
          <w:sz w:val="28"/>
        </w:rPr>
        <w:t>);</w:t>
      </w:r>
    </w:p>
    <w:p w14:paraId="52D108C7" w14:textId="77777777" w:rsidR="00324769" w:rsidRDefault="00324769" w:rsidP="00324769">
      <w:pPr>
        <w:pStyle w:val="a7"/>
        <w:tabs>
          <w:tab w:val="num" w:pos="0"/>
        </w:tabs>
        <w:suppressAutoHyphens/>
        <w:spacing w:line="240" w:lineRule="auto"/>
        <w:ind w:firstLine="680"/>
        <w:jc w:val="both"/>
        <w:rPr>
          <w:rFonts w:ascii="Times New Roman" w:hAnsi="Times New Roman"/>
        </w:rPr>
      </w:pPr>
      <w:r>
        <w:rPr>
          <w:rFonts w:ascii="Times New Roman" w:hAnsi="Times New Roman"/>
        </w:rPr>
        <w:t xml:space="preserve">- </w:t>
      </w:r>
      <w:proofErr w:type="gramStart"/>
      <w:r>
        <w:rPr>
          <w:rFonts w:ascii="Times New Roman" w:hAnsi="Times New Roman"/>
        </w:rPr>
        <w:t>часть  IV</w:t>
      </w:r>
      <w:proofErr w:type="gramEnd"/>
      <w:r>
        <w:rPr>
          <w:rFonts w:ascii="Times New Roman" w:hAnsi="Times New Roman"/>
        </w:rPr>
        <w:t xml:space="preserve"> - «Торговля и развитие»   (</w:t>
      </w:r>
      <w:proofErr w:type="spellStart"/>
      <w:r>
        <w:rPr>
          <w:rFonts w:ascii="Times New Roman" w:hAnsi="Times New Roman"/>
        </w:rPr>
        <w:t>ст.ст</w:t>
      </w:r>
      <w:proofErr w:type="spellEnd"/>
      <w:r>
        <w:rPr>
          <w:rFonts w:ascii="Times New Roman" w:hAnsi="Times New Roman"/>
        </w:rPr>
        <w:t>. XXXVI- XXXVIII). Она была включена в Соглашение только в 1966 г. с целью учета специфики проблем развивающихся стран и реали</w:t>
      </w:r>
      <w:r>
        <w:rPr>
          <w:rFonts w:ascii="Times New Roman" w:hAnsi="Times New Roman"/>
        </w:rPr>
        <w:softHyphen/>
        <w:t>зации особого подхода для их разрешения в направлении увели</w:t>
      </w:r>
      <w:r>
        <w:rPr>
          <w:rFonts w:ascii="Times New Roman" w:hAnsi="Times New Roman"/>
        </w:rPr>
        <w:softHyphen/>
        <w:t>чения их валютных поступлений от экспорта товаров и стабили</w:t>
      </w:r>
      <w:r>
        <w:rPr>
          <w:rFonts w:ascii="Times New Roman" w:hAnsi="Times New Roman"/>
        </w:rPr>
        <w:softHyphen/>
        <w:t>зации цен на сырьевые товары. Следовательно, промышленно развитые государства в соответствии с частью IV обязаны пре</w:t>
      </w:r>
      <w:r>
        <w:rPr>
          <w:rFonts w:ascii="Times New Roman" w:hAnsi="Times New Roman"/>
        </w:rPr>
        <w:softHyphen/>
        <w:t>доставлять освободившимся странам более благоприятный тамо</w:t>
      </w:r>
      <w:r>
        <w:rPr>
          <w:rFonts w:ascii="Times New Roman" w:hAnsi="Times New Roman"/>
        </w:rPr>
        <w:softHyphen/>
        <w:t>женный режим.</w:t>
      </w:r>
    </w:p>
    <w:p w14:paraId="384AA584"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rPr>
        <w:t xml:space="preserve">Организационно-управленческую структуру ГАТТ составляли следующие комитеты: Комитет по торговле и развитию – занимающийся рассмотрением вопросов торговой политики, в том числе либерализации международной торговли; Комитет по торговле сельскохозяйственными товарами, рассматривающий вопросы либерализации торговли этими товарами на международной арене; Комитет по тарифным уступкам, разрабатывающий основные вопросы таможенно-тарифной политики; Комитет по техническим барьерам в торговле, налаживающий постоянный обмен информацией между странами-участницами. ГАТТ имел также Комитеты по субсидиям и компенсационным пошлинам, по антидемпинговой практике, по таможенной оценке. </w:t>
      </w:r>
    </w:p>
    <w:p w14:paraId="22BC9006"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rPr>
        <w:t>В 1995 г. ГАТТ был преобразован во Всемирную Торговую Организацию (ВТО). Особенность ГАТТ длительное время состояла в том, что ГАТТ был и международной организацией и международным договором в сфере торговых и таможенных вопросов одновременно. Ценность ГАТТ для нынешней ВТО состоит в том, что выработанный с помощью ГАТТ структурный механизм в виде сессии Договаривающихся сторон, Совета представителей, Секретариата, целого ряда постоянных и временных комитетов, советов и групп практически без изменений служит нынешней ВТО. В системе ГАТТ были выработаны эффективные правовые механизмы разрешения как внешнеэкономических, так и таможенных проблем. ГАТТ работал на основе таких международных принципов, как: принцип взаимной выгоды, принцип недискриминации, принцип наибольшего благоприятствования, на которых продолжает функционировать ВТО.</w:t>
      </w:r>
    </w:p>
    <w:p w14:paraId="36EDEC34" w14:textId="77777777" w:rsidR="00324769" w:rsidRDefault="00324769" w:rsidP="00324769">
      <w:pPr>
        <w:rPr>
          <w:sz w:val="28"/>
        </w:rPr>
      </w:pPr>
    </w:p>
    <w:p w14:paraId="608B5F4E" w14:textId="77777777" w:rsidR="00324769" w:rsidRDefault="00324769" w:rsidP="00324769">
      <w:pPr>
        <w:pStyle w:val="ab"/>
        <w:suppressAutoHyphens/>
        <w:ind w:firstLine="680"/>
        <w:jc w:val="both"/>
        <w:rPr>
          <w:rFonts w:ascii="Times New Roman" w:hAnsi="Times New Roman"/>
          <w:sz w:val="28"/>
        </w:rPr>
      </w:pPr>
      <w:r>
        <w:rPr>
          <w:rFonts w:ascii="Times New Roman" w:hAnsi="Times New Roman"/>
          <w:b/>
          <w:sz w:val="28"/>
        </w:rPr>
        <w:t>ДЕЛО ПО ЭКСПОРТУ</w:t>
      </w:r>
      <w:r>
        <w:rPr>
          <w:rFonts w:ascii="Times New Roman" w:hAnsi="Times New Roman"/>
          <w:sz w:val="28"/>
        </w:rPr>
        <w:t xml:space="preserve"> - специальная подборка документов по контролю за поступлением валютной выручки от экспорта товаров. Дело формируется банком по каждому экспортному товару.</w:t>
      </w:r>
    </w:p>
    <w:p w14:paraId="5DD41A10" w14:textId="77777777" w:rsidR="00324769" w:rsidRDefault="00324769" w:rsidP="00324769">
      <w:pPr>
        <w:rPr>
          <w:sz w:val="28"/>
        </w:rPr>
      </w:pPr>
    </w:p>
    <w:p w14:paraId="2CF8B2C7"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ДОСЬЕПО ЭКСПОРТУ</w:t>
      </w:r>
      <w:r>
        <w:rPr>
          <w:rFonts w:ascii="Times New Roman" w:hAnsi="Times New Roman"/>
        </w:rPr>
        <w:t xml:space="preserve"> – специальная подборка документов по контролю за поступлением валютной выручки от экспорта товаров. Досье </w:t>
      </w:r>
      <w:r>
        <w:rPr>
          <w:rFonts w:ascii="Times New Roman" w:hAnsi="Times New Roman"/>
        </w:rPr>
        <w:lastRenderedPageBreak/>
        <w:t>формируется уполномоченными банками по каждому паспорту валютной сделки.</w:t>
      </w:r>
    </w:p>
    <w:p w14:paraId="5BEF4366" w14:textId="77777777" w:rsidR="00324769" w:rsidRDefault="00324769" w:rsidP="00324769">
      <w:pPr>
        <w:pStyle w:val="a7"/>
        <w:suppressAutoHyphens/>
        <w:spacing w:line="240" w:lineRule="auto"/>
        <w:ind w:firstLine="680"/>
        <w:jc w:val="both"/>
        <w:rPr>
          <w:rFonts w:ascii="Times New Roman" w:hAnsi="Times New Roman"/>
        </w:rPr>
      </w:pPr>
    </w:p>
    <w:p w14:paraId="04F9885C"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ДОСЬЕ ПО ИМПОРТУ</w:t>
      </w:r>
      <w:r>
        <w:rPr>
          <w:rFonts w:ascii="Times New Roman" w:hAnsi="Times New Roman"/>
        </w:rPr>
        <w:t xml:space="preserve"> – специальная подборка документов по контролю за обоснованностью платежей в иностранной валюте за импортируемые товары. Досье формируется банком импортера по каждому паспорту сделки.</w:t>
      </w:r>
    </w:p>
    <w:p w14:paraId="73F0DEE7" w14:textId="77777777" w:rsidR="00324769" w:rsidRDefault="00324769" w:rsidP="00324769">
      <w:pPr>
        <w:rPr>
          <w:sz w:val="28"/>
        </w:rPr>
      </w:pPr>
    </w:p>
    <w:p w14:paraId="7AA42792"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rPr>
        <w:tab/>
      </w:r>
      <w:r>
        <w:rPr>
          <w:rFonts w:ascii="Times New Roman" w:hAnsi="Times New Roman"/>
          <w:b/>
        </w:rPr>
        <w:t>ЗОНА СВОБОДНОЙ ТОРГОВЛИ</w:t>
      </w:r>
      <w:r>
        <w:rPr>
          <w:rFonts w:ascii="Times New Roman" w:hAnsi="Times New Roman"/>
        </w:rPr>
        <w:t xml:space="preserve"> – особая (закрытая) часть территории страны, обычно крупного морского порта, железнодорожного узла, аэропорта и прилегающих к ним районов, находящихся под таможенным контролем, с особым юридическим и экономическим статусом, создающим благоприятные условия для привлечения иностранного капитала и увеличения торговой активности в границах зоны. В рамках зоны свободной торговли устанавливаются особые таможенные, налоговые и прочие льготы, свободный и беспошлинный ввоз грузов, за исключением запрещенных (пошлины уплачиваются только при вывозе товаров из этих зон). Руководство зоной свободной торговли осуществляется правительством или местным правлением исполнительной власти. Более широкому внедрению этой формы торговли препятствуют проблемы формирования механизма взаимодействия зоны с остальными регионами страны, в первую очередь связанные с системой расчетов (неконвертируемость валют).</w:t>
      </w:r>
    </w:p>
    <w:p w14:paraId="068EFC5C" w14:textId="77777777" w:rsidR="00324769" w:rsidRDefault="00324769" w:rsidP="00324769">
      <w:pPr>
        <w:rPr>
          <w:sz w:val="28"/>
        </w:rPr>
      </w:pPr>
    </w:p>
    <w:p w14:paraId="367413B0"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ИМПОРТ</w:t>
      </w:r>
      <w:r>
        <w:rPr>
          <w:rFonts w:ascii="Times New Roman" w:eastAsia="MS Mincho" w:hAnsi="Times New Roman"/>
          <w:sz w:val="28"/>
        </w:rPr>
        <w:t xml:space="preserve"> – ввоз товаров, работ, услуг, результатов интеллектуальной деятельности, в том числе исключительных прав на них, на таможенную территорию Республики Казахстан из-за границы без обязательства об обратном вывозе. Факт импорта фиксируется в момент пересечения товаром таможенной границы Республики Казахстан, получения услуг и прав на результаты интеллектуальной деятельности.</w:t>
      </w:r>
    </w:p>
    <w:p w14:paraId="1E241E9B" w14:textId="77777777" w:rsidR="00324769" w:rsidRDefault="00324769" w:rsidP="00324769">
      <w:pPr>
        <w:rPr>
          <w:sz w:val="28"/>
        </w:rPr>
      </w:pPr>
    </w:p>
    <w:p w14:paraId="6AB6E7B7"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ОГРАНИЧЕНИЯ ЭКСПОРТА КАПИТАЛА</w:t>
      </w:r>
      <w:r>
        <w:rPr>
          <w:rFonts w:ascii="Times New Roman" w:hAnsi="Times New Roman"/>
        </w:rPr>
        <w:t xml:space="preserve"> – запрещение в установленном в данной стране порядке без разрешения валютных органов закупки и перевода иностранной валюты в целях вывоза за границу капитала; запрещение предоставлять иностранцам (юридическим и физическим лицам) кредитов в местной валюте; запрещение вывоза ценных бумаг, банкнот, золота.</w:t>
      </w:r>
    </w:p>
    <w:p w14:paraId="05E4354B" w14:textId="77777777" w:rsidR="00324769" w:rsidRDefault="00324769" w:rsidP="00324769">
      <w:pPr>
        <w:rPr>
          <w:sz w:val="28"/>
        </w:rPr>
      </w:pPr>
    </w:p>
    <w:p w14:paraId="1EDD419C" w14:textId="77777777" w:rsidR="00324769" w:rsidRDefault="00324769" w:rsidP="00324769">
      <w:pPr>
        <w:suppressAutoHyphens/>
        <w:ind w:firstLine="680"/>
        <w:jc w:val="both"/>
        <w:rPr>
          <w:sz w:val="28"/>
        </w:rPr>
      </w:pPr>
      <w:r>
        <w:rPr>
          <w:b/>
          <w:sz w:val="28"/>
        </w:rPr>
        <w:t>ОРГАНИЗАЦИИ ВНЕШНЕТОРГОВЫЕ</w:t>
      </w:r>
      <w:r>
        <w:rPr>
          <w:sz w:val="28"/>
        </w:rPr>
        <w:t xml:space="preserve"> – юридические хозяйственно самостоятельные организации, занимающиеся на основе хозяйственного расчета экспортом и импортом продукции и услуг. Они могут быть государственными и реализовывать монопольное право торговли определенными видами продукции; коммерческими, т. е. осуществлять операции во внешней торговле по поручению производственно-хозяйственных организаций, которые являются основными производителями </w:t>
      </w:r>
      <w:r>
        <w:rPr>
          <w:sz w:val="28"/>
        </w:rPr>
        <w:lastRenderedPageBreak/>
        <w:t>определенного вида продукции, и иметь двойное подчинение – руководству данного предприятия и государственному ведомству по внешней торговле. В условиях рыночной экономики наиболее типичными являются коммерческие внешнеторговые организации. Основными задачами внешнеторговых организаций являются: осуществление экспортно-импортных сделок и организация экспортно-импортных поставок продукции; изучение рынков и поиск продукции для импорта в страну или для конкретных потребителей; реклама определенной продукции, изучение возможных рынков ее сбыта; организация сервиса потребителей экспортируемой и импортируемой продукции. Коммерческие внешнеторговые организации часто занимаются посреднической деятельностью.</w:t>
      </w:r>
    </w:p>
    <w:p w14:paraId="292ABC77" w14:textId="77777777" w:rsidR="00324769" w:rsidRDefault="00324769" w:rsidP="00324769">
      <w:pPr>
        <w:rPr>
          <w:sz w:val="28"/>
        </w:rPr>
      </w:pPr>
    </w:p>
    <w:p w14:paraId="678CDCF2"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ПАСПОРТ СДЕЛКИ ПО ЭКСПОРТУ</w:t>
      </w:r>
      <w:r>
        <w:rPr>
          <w:rFonts w:ascii="Times New Roman" w:hAnsi="Times New Roman"/>
        </w:rPr>
        <w:t xml:space="preserve"> - документ валютного контроля в форме, установленной валютным законодательством, заполняемый экспортером и содержащий сведения о внешнеторговой сделке.</w:t>
      </w:r>
    </w:p>
    <w:p w14:paraId="22052734" w14:textId="77777777" w:rsidR="00324769" w:rsidRDefault="00324769" w:rsidP="00324769">
      <w:pPr>
        <w:rPr>
          <w:sz w:val="28"/>
        </w:rPr>
      </w:pPr>
    </w:p>
    <w:p w14:paraId="3ABDAFF6" w14:textId="77777777" w:rsidR="00324769" w:rsidRDefault="00324769" w:rsidP="00324769">
      <w:pPr>
        <w:pStyle w:val="ad"/>
        <w:suppressAutoHyphens/>
        <w:spacing w:before="0" w:beforeAutospacing="0" w:after="0" w:afterAutospacing="0"/>
        <w:ind w:firstLine="680"/>
        <w:jc w:val="both"/>
        <w:rPr>
          <w:color w:val="auto"/>
          <w:sz w:val="28"/>
        </w:rPr>
      </w:pPr>
      <w:r>
        <w:rPr>
          <w:b/>
          <w:color w:val="auto"/>
          <w:sz w:val="28"/>
        </w:rPr>
        <w:t>ПОЛИТИКА ВНЕШНЕЭКОНОМИЧЕСКАЯ</w:t>
      </w:r>
      <w:r>
        <w:rPr>
          <w:color w:val="auto"/>
          <w:sz w:val="28"/>
        </w:rPr>
        <w:t xml:space="preserve"> - государственная политика в области экспорта и импорта, таможенных пошлин, тарифов, ограничений, привлечения иностранного капитала и вывоза капитала за рубеж, внешних займов, предоставления экономической помощи другим странам, осуществления совместных экономических проектов. Внешнеэкономическая политика - один из основных макроэкономических инструментов, применяемый для ускорения либо замедления экономического роста внутри страны.</w:t>
      </w:r>
    </w:p>
    <w:p w14:paraId="1A144171"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ПРОТЕКЦИОНИЗМ</w:t>
      </w:r>
      <w:r>
        <w:rPr>
          <w:rFonts w:ascii="Times New Roman" w:hAnsi="Times New Roman"/>
        </w:rPr>
        <w:t xml:space="preserve"> – система мер государства, направленная на создание условий, способствующих развитию национальной экономики путем ограждения ее от иностранной конкуренции. Протекционизм обеспечивает защиту национальных производителей и потребителей от иностранных конкурентов с помощью средств таможенной, валютной либо кредитной политики.</w:t>
      </w:r>
    </w:p>
    <w:p w14:paraId="161F540F" w14:textId="77777777" w:rsidR="00324769" w:rsidRDefault="00324769" w:rsidP="00324769">
      <w:pPr>
        <w:rPr>
          <w:sz w:val="28"/>
        </w:rPr>
      </w:pPr>
    </w:p>
    <w:p w14:paraId="4AE88C47"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 xml:space="preserve">РЕЭКСПОРТ </w:t>
      </w:r>
      <w:r>
        <w:rPr>
          <w:rFonts w:ascii="Times New Roman" w:eastAsia="MS Mincho" w:hAnsi="Times New Roman"/>
          <w:sz w:val="28"/>
        </w:rPr>
        <w:t>– реализация за границу импортированного товара, не подвергавшегося какой-либо переработке. Реэкспорт, как правило, тесно связан с посреднической деятельностью, в этом случае реэкспортом называют перепродажу товара без переработки и даже без завоза в страну, субъект которой приобрел товар. К нему также иногда относят продажу изделий, которые произведены по закупленной в другой стране лицензии, если при этом было оговорено, что производство товара может быть организовано только для собственных нужд. Не рассматривается как реэкспорт провоз товара, сборка и монтаж которого осуществляется по договоренности с производителем на территории другой страны, реализующей данный товар.</w:t>
      </w:r>
    </w:p>
    <w:p w14:paraId="565A6EE9" w14:textId="77777777" w:rsidR="00324769" w:rsidRDefault="00324769" w:rsidP="00324769">
      <w:pPr>
        <w:rPr>
          <w:sz w:val="28"/>
        </w:rPr>
      </w:pPr>
    </w:p>
    <w:p w14:paraId="665DC8CB" w14:textId="77777777" w:rsidR="00324769" w:rsidRDefault="00324769" w:rsidP="00324769">
      <w:pPr>
        <w:pStyle w:val="ab"/>
        <w:suppressAutoHyphens/>
        <w:ind w:firstLine="680"/>
        <w:jc w:val="both"/>
        <w:rPr>
          <w:rFonts w:ascii="Times New Roman" w:hAnsi="Times New Roman"/>
          <w:sz w:val="28"/>
        </w:rPr>
      </w:pPr>
      <w:r>
        <w:rPr>
          <w:rFonts w:ascii="Times New Roman" w:eastAsia="MS Mincho" w:hAnsi="Times New Roman"/>
          <w:sz w:val="28"/>
        </w:rPr>
        <w:lastRenderedPageBreak/>
        <w:tab/>
      </w:r>
      <w:r>
        <w:rPr>
          <w:rFonts w:ascii="Times New Roman" w:hAnsi="Times New Roman"/>
          <w:b/>
          <w:sz w:val="28"/>
        </w:rPr>
        <w:t>СДЕЛКИ ЭКСПОРТНО-ИМПОРТНЫЕ</w:t>
      </w:r>
      <w:r>
        <w:rPr>
          <w:rFonts w:ascii="Times New Roman" w:hAnsi="Times New Roman"/>
          <w:sz w:val="28"/>
        </w:rPr>
        <w:t xml:space="preserve"> - сделки, предусматривающие переход от резидента к нерезиденту (от нерезидента к резиденту) права собственности на товары (кроме сделок, относимых к инвестициям); сделки, предусматривающие оказание услуг (выполнение работ) резидентом нерезиденту (нерезидентом резиденту), а также передачу резидентом нерезиденту (нерезидентом резиденту) права пользования результатами интеллектуальной творческой деятельности.</w:t>
      </w:r>
    </w:p>
    <w:p w14:paraId="36ED0005" w14:textId="77777777" w:rsidR="00324769" w:rsidRDefault="00324769" w:rsidP="00324769">
      <w:pPr>
        <w:rPr>
          <w:sz w:val="28"/>
        </w:rPr>
      </w:pPr>
    </w:p>
    <w:p w14:paraId="3D26855A"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b/>
        </w:rPr>
        <w:t>СОДЕЙСТВИЕ ЭКСПОРТНОЙ ДЕЯТЕЛЬНОСТИ ГОСУДАРСТВЕННОЕ</w:t>
      </w:r>
      <w:r>
        <w:rPr>
          <w:rFonts w:ascii="Times New Roman" w:hAnsi="Times New Roman"/>
        </w:rPr>
        <w:t xml:space="preserve"> - экономическая политика государства, направленная на создание оптимальных условий для развития экспортной деятельности предприятий; осуществляется посредством государственного кредита, государственного регулирования цен, девальвации или ревальвации денежной единицы страны, демпинга, денежно-кредитного регулирования.</w:t>
      </w:r>
    </w:p>
    <w:p w14:paraId="09D696C1" w14:textId="77777777" w:rsidR="00324769" w:rsidRDefault="00324769" w:rsidP="00324769">
      <w:pPr>
        <w:rPr>
          <w:sz w:val="28"/>
        </w:rPr>
      </w:pPr>
    </w:p>
    <w:p w14:paraId="0862216A" w14:textId="77777777" w:rsidR="00324769" w:rsidRDefault="00324769" w:rsidP="00324769">
      <w:pPr>
        <w:pStyle w:val="a7"/>
        <w:suppressAutoHyphens/>
        <w:spacing w:line="240" w:lineRule="auto"/>
        <w:ind w:firstLine="680"/>
        <w:jc w:val="both"/>
        <w:rPr>
          <w:rFonts w:ascii="Times New Roman" w:hAnsi="Times New Roman"/>
        </w:rPr>
      </w:pPr>
      <w:r>
        <w:rPr>
          <w:rFonts w:ascii="Times New Roman" w:hAnsi="Times New Roman"/>
        </w:rPr>
        <w:tab/>
      </w:r>
      <w:r>
        <w:rPr>
          <w:rFonts w:ascii="Times New Roman" w:hAnsi="Times New Roman"/>
          <w:b/>
        </w:rPr>
        <w:t>СТРАХОВАНИЕ ЭКСПОРТНО-ИМПОРТНЫХ ОПЕРАЦИЙ</w:t>
      </w:r>
      <w:r>
        <w:rPr>
          <w:rFonts w:ascii="Times New Roman" w:hAnsi="Times New Roman"/>
        </w:rPr>
        <w:t xml:space="preserve"> – включает страхование экспортных кредитов, валютных рынков и грузов. Применяется с целью защиты интересов поставщика в случае оказания фирменного кредита экспортера импортеру. Осуществляется частными компаниями и государственными организациями. Государство принимает на себя не только коммерческие, но и политические риски. Страхование валютных рисков связано с возможностью валютных потерь из-за изменения курса иностранной валюты по отношению к национальной при внешнеторговых операциях. Валютный риск существует в период между заключением внешнеторгового контракта и платежом по нему. Валютные риски можно разделить на риски убытков и </w:t>
      </w:r>
      <w:proofErr w:type="gramStart"/>
      <w:r>
        <w:rPr>
          <w:rFonts w:ascii="Times New Roman" w:hAnsi="Times New Roman"/>
        </w:rPr>
        <w:t>риски</w:t>
      </w:r>
      <w:proofErr w:type="gramEnd"/>
      <w:r>
        <w:rPr>
          <w:rFonts w:ascii="Times New Roman" w:hAnsi="Times New Roman"/>
        </w:rPr>
        <w:t xml:space="preserve"> упущенной выводы. Риск убытков связан с уменьшением стоимости экспортного контракта при повышении курса. Риск упущенной выгоды связан с возможностью получения худших результатов при выборе одного из решений – страховать риск, поскольку изменение курсов может оказаться и благоприятным для внешнеторговых операций. Распространены следующие методы страхования валютных рисков: выбор валюты цены контракта, связанный с выбором валюты с благоприятными возможностями изменения курса (для экспортера – это сильные валюты, то есть с повышающимся курсом, а для импортера – слабые валюты, курс которых должен понижаться); включение в контракт валютной оговорки, которая предусматривает автоматическую пропорциональную корректировку цены контракта в случае изменения соответствующего валютного курса сверх установленных пределов: регулирование валютной позиции по заключаемым контрактам на основе балансировки экспортных и импортных контрактов в одной валюте или заключении контрактов в валютах с различными тенденциями курсов; заключение договоров с банками на страхование валютных рисков.</w:t>
      </w:r>
    </w:p>
    <w:p w14:paraId="37A894EF" w14:textId="77777777" w:rsidR="00324769" w:rsidRDefault="00324769" w:rsidP="00324769">
      <w:pPr>
        <w:rPr>
          <w:sz w:val="28"/>
        </w:rPr>
      </w:pPr>
    </w:p>
    <w:p w14:paraId="59665BDB" w14:textId="77777777" w:rsidR="00324769" w:rsidRDefault="00324769" w:rsidP="00324769">
      <w:pPr>
        <w:suppressAutoHyphens/>
        <w:ind w:firstLine="680"/>
        <w:jc w:val="both"/>
        <w:rPr>
          <w:sz w:val="28"/>
        </w:rPr>
      </w:pPr>
      <w:r>
        <w:rPr>
          <w:b/>
          <w:sz w:val="28"/>
        </w:rPr>
        <w:lastRenderedPageBreak/>
        <w:t>ТАМОЖЕННЫЙ СОЮЗ СТРАН СОДРУЖЕСТВА НЕЗАВИСИМЫХ ГОСУДАРСТВ</w:t>
      </w:r>
      <w:r>
        <w:rPr>
          <w:sz w:val="28"/>
        </w:rPr>
        <w:t xml:space="preserve"> – региональная международная организация, созданная для реализации целей «Соглашения о принципах таможенной политики», подписанного в рамках Содружества Независимых Государств Арменией, Беларусью, Казахстаном, Кыргызстаном, Молдовой, Россией, Таджикистаном, Туркменистаном и Узбекистаном, для сохра</w:t>
      </w:r>
      <w:r>
        <w:rPr>
          <w:sz w:val="28"/>
        </w:rPr>
        <w:softHyphen/>
        <w:t xml:space="preserve">нения и укрепления </w:t>
      </w:r>
      <w:r>
        <w:rPr>
          <w:i/>
          <w:sz w:val="28"/>
        </w:rPr>
        <w:t>экономического пространства</w:t>
      </w:r>
      <w:r>
        <w:rPr>
          <w:sz w:val="28"/>
        </w:rPr>
        <w:t xml:space="preserve"> в отношениях меж</w:t>
      </w:r>
      <w:r>
        <w:rPr>
          <w:sz w:val="28"/>
        </w:rPr>
        <w:softHyphen/>
        <w:t>ду собой, обеспечения свободного движения товаров, проведения со</w:t>
      </w:r>
      <w:r>
        <w:rPr>
          <w:sz w:val="28"/>
        </w:rPr>
        <w:softHyphen/>
        <w:t>гласованной политики в таможенных связях в отношении треть</w:t>
      </w:r>
      <w:r>
        <w:rPr>
          <w:sz w:val="28"/>
        </w:rPr>
        <w:softHyphen/>
        <w:t>их стран и унификации таможенного законодательства и тамо</w:t>
      </w:r>
      <w:r>
        <w:rPr>
          <w:sz w:val="28"/>
        </w:rPr>
        <w:softHyphen/>
        <w:t xml:space="preserve">женных процедур в целях защиты внутреннего рынка. В связи с этим образуется общая </w:t>
      </w:r>
      <w:proofErr w:type="spellStart"/>
      <w:r>
        <w:rPr>
          <w:sz w:val="28"/>
        </w:rPr>
        <w:t>тамо</w:t>
      </w:r>
      <w:r>
        <w:rPr>
          <w:sz w:val="28"/>
        </w:rPr>
        <w:softHyphen/>
        <w:t>женнаятерритория</w:t>
      </w:r>
      <w:proofErr w:type="spellEnd"/>
      <w:r>
        <w:rPr>
          <w:sz w:val="28"/>
        </w:rPr>
        <w:t xml:space="preserve"> государств-участников Соглашения.</w:t>
      </w:r>
    </w:p>
    <w:p w14:paraId="46DEC1E4" w14:textId="77777777" w:rsidR="00324769" w:rsidRDefault="00324769" w:rsidP="00324769">
      <w:pPr>
        <w:pStyle w:val="a9"/>
        <w:ind w:right="0"/>
      </w:pPr>
      <w:r>
        <w:t>Стороны согласовывают общий таможенный тариф и содейст</w:t>
      </w:r>
      <w:r>
        <w:softHyphen/>
        <w:t>вуют единообразному внутреннему налогообложению товаров и иных предметов, ввозимых на общую таможенную территорию и вывозимых с этой территории. Товары, обращающиеся внутри Таможенного Союза, не облагаются таможенными пошлинами и иными налогами и сборами, имеющими эквивалентные действия. Стороны будут воздерживаться от установления тамо</w:t>
      </w:r>
      <w:r>
        <w:softHyphen/>
        <w:t>женных барьеров между собой и обязуются пересматривать ка</w:t>
      </w:r>
      <w:r>
        <w:softHyphen/>
        <w:t>чественные ограничения с тем, чтобы объем ограничений на вы</w:t>
      </w:r>
      <w:r>
        <w:softHyphen/>
        <w:t>воз товаров во взаимном обмере уменьшался. При этом количе</w:t>
      </w:r>
      <w:r>
        <w:softHyphen/>
        <w:t>ственные ограничения могут сохраняться лишь по взаимному согласованию между государствами только на вывоз товаров и на конкретный срок. Одновременно стороны обязуются отменить количественные ограничения на вывоз вещей личного пользова</w:t>
      </w:r>
      <w:r>
        <w:softHyphen/>
        <w:t>ния, принадлежащих гражданам государств, участвующих в соглашении. Следует отметить, что данное соглашение не затрагивает права любой договаривающейся стороны на приня</w:t>
      </w:r>
      <w:r>
        <w:softHyphen/>
        <w:t>тие в соответствии с международным правом, а также ее внут</w:t>
      </w:r>
      <w:r>
        <w:softHyphen/>
        <w:t>ренним законодательством мер, необходимых для охраны госу</w:t>
      </w:r>
      <w:r>
        <w:softHyphen/>
        <w:t>дарственной безопасности, общественного порядка, здоровья или нравственности населения, культурно-исторического наследия своих народов, охраны редких животных и растений.</w:t>
      </w:r>
    </w:p>
    <w:p w14:paraId="6AC11FCB" w14:textId="77777777" w:rsidR="00324769" w:rsidRDefault="00324769" w:rsidP="00324769">
      <w:pPr>
        <w:numPr>
          <w:ilvl w:val="0"/>
          <w:numId w:val="1"/>
        </w:numPr>
        <w:suppressAutoHyphens/>
        <w:ind w:left="0"/>
        <w:jc w:val="both"/>
        <w:rPr>
          <w:sz w:val="28"/>
        </w:rPr>
      </w:pPr>
      <w:r>
        <w:rPr>
          <w:sz w:val="28"/>
        </w:rPr>
        <w:t>Для обеспечения функционирования Таможенного Союза, вы</w:t>
      </w:r>
      <w:r>
        <w:rPr>
          <w:sz w:val="28"/>
        </w:rPr>
        <w:softHyphen/>
        <w:t>работки общей таможенной политики, координации взаимодей</w:t>
      </w:r>
      <w:r>
        <w:rPr>
          <w:sz w:val="28"/>
        </w:rPr>
        <w:softHyphen/>
        <w:t>ствия таможенных служб, сбора и анализа таможенной стати</w:t>
      </w:r>
      <w:r>
        <w:rPr>
          <w:sz w:val="28"/>
        </w:rPr>
        <w:softHyphen/>
        <w:t>стики учрежден Таможенный Совет - высший орган Таможенного Союза.</w:t>
      </w:r>
    </w:p>
    <w:p w14:paraId="0DED9208" w14:textId="77777777" w:rsidR="00324769" w:rsidRDefault="00324769" w:rsidP="00324769">
      <w:pPr>
        <w:suppressAutoHyphens/>
        <w:ind w:firstLine="680"/>
        <w:jc w:val="both"/>
        <w:rPr>
          <w:sz w:val="28"/>
        </w:rPr>
      </w:pPr>
      <w:r>
        <w:rPr>
          <w:sz w:val="28"/>
        </w:rPr>
        <w:t>Доходы от взимания таможенных пошлин, налогов сборов при ввозе товаров на их общую таможенную территорию из третьих стран и вывозе товаров с этой территории в третьи страны направляются в бюджет государств-участников Тамо</w:t>
      </w:r>
      <w:r>
        <w:rPr>
          <w:sz w:val="28"/>
        </w:rPr>
        <w:softHyphen/>
        <w:t>женного Союза. К Таможенному Союзу при согласии всех его членов может присоединиться любое другое государ</w:t>
      </w:r>
      <w:r>
        <w:rPr>
          <w:sz w:val="28"/>
        </w:rPr>
        <w:softHyphen/>
        <w:t>ство.</w:t>
      </w:r>
    </w:p>
    <w:p w14:paraId="6E07E3DE" w14:textId="77777777" w:rsidR="00324769" w:rsidRDefault="00324769" w:rsidP="00324769">
      <w:pPr>
        <w:suppressAutoHyphens/>
        <w:ind w:firstLine="680"/>
        <w:jc w:val="both"/>
        <w:rPr>
          <w:sz w:val="28"/>
        </w:rPr>
      </w:pPr>
      <w:r>
        <w:rPr>
          <w:sz w:val="28"/>
        </w:rPr>
        <w:t>Заседания Совета проводят</w:t>
      </w:r>
      <w:r>
        <w:rPr>
          <w:sz w:val="28"/>
        </w:rPr>
        <w:softHyphen/>
        <w:t>ся по мере необходимости, не реже одного раза в два месяца. Для координации действий национальных служб таможенных администраций и исполнения своих функций Советом создаются исполнительные органы. При необходимости для содействия сво</w:t>
      </w:r>
      <w:r>
        <w:rPr>
          <w:sz w:val="28"/>
        </w:rPr>
        <w:softHyphen/>
      </w:r>
      <w:r>
        <w:rPr>
          <w:sz w:val="28"/>
        </w:rPr>
        <w:lastRenderedPageBreak/>
        <w:t>ей работе формируются специализированные технические коми</w:t>
      </w:r>
      <w:r>
        <w:rPr>
          <w:sz w:val="28"/>
        </w:rPr>
        <w:softHyphen/>
        <w:t>теты. Функции рабочего аппарата осуществляются его Секрета</w:t>
      </w:r>
      <w:r>
        <w:rPr>
          <w:sz w:val="28"/>
        </w:rPr>
        <w:softHyphen/>
        <w:t>риатом. Заседания Совета проходят поочередно в столицах госу</w:t>
      </w:r>
      <w:r>
        <w:rPr>
          <w:sz w:val="28"/>
        </w:rPr>
        <w:softHyphen/>
        <w:t>дарств-участников Таможенного Союза. Штаб-квартира нахо</w:t>
      </w:r>
      <w:r>
        <w:rPr>
          <w:sz w:val="28"/>
        </w:rPr>
        <w:softHyphen/>
        <w:t>дится в г. Москве (Российская Федерация). В своей работе Совет руководствуется Соглашением о принципах таможенной полити</w:t>
      </w:r>
      <w:r>
        <w:rPr>
          <w:sz w:val="28"/>
        </w:rPr>
        <w:softHyphen/>
        <w:t>ки, Положением о Таможенном Совете, Регламентом работы Со</w:t>
      </w:r>
      <w:r>
        <w:rPr>
          <w:sz w:val="28"/>
        </w:rPr>
        <w:softHyphen/>
        <w:t>вета, Положением об установлении, отмене и изменении ставок таможенных пошлин, Правилами оценки в таможенных целях, Правилами определения страны происхождения, которые раз</w:t>
      </w:r>
      <w:r>
        <w:rPr>
          <w:sz w:val="28"/>
        </w:rPr>
        <w:softHyphen/>
        <w:t>рабатываются и принимаются Советом.</w:t>
      </w:r>
    </w:p>
    <w:p w14:paraId="3FBDA6DF" w14:textId="77777777" w:rsidR="00324769" w:rsidRDefault="00324769" w:rsidP="00324769">
      <w:pPr>
        <w:suppressAutoHyphens/>
        <w:ind w:firstLine="680"/>
        <w:jc w:val="both"/>
        <w:rPr>
          <w:sz w:val="28"/>
        </w:rPr>
      </w:pPr>
      <w:r>
        <w:rPr>
          <w:sz w:val="28"/>
        </w:rPr>
        <w:t xml:space="preserve">Дальнейшее развитие Таможенного союза получило в Решении, принятом 26 февраля 1999 года № 35 в г. Москве «О Договоре о Таможенном союзе и Едином экономическом пространстве и мерах по его реализации» Межгосударственным советом пяти государств - Беларуси, Казахстана, Кыргызстана, России и Таджикистана. Развитие Таможенного союза предусматривает создание единой таможенной территории и обеспечение принципа единства управления ею наднациональным органом. Государство на своей таможенной территории обладает исключительной юрисдикцией в отношении таможенного дела. При этом по всему внешнему периметру таможенной территории действует одинаковые (единые) нормы и правила </w:t>
      </w:r>
      <w:proofErr w:type="gramStart"/>
      <w:r>
        <w:rPr>
          <w:sz w:val="28"/>
        </w:rPr>
        <w:t>тарифного  и</w:t>
      </w:r>
      <w:proofErr w:type="gramEnd"/>
      <w:r>
        <w:rPr>
          <w:sz w:val="28"/>
        </w:rPr>
        <w:t xml:space="preserve">  нетарифного  регулирования  внешнеторговой деятельности. Они определяются правительством государства и через таможенные органы вводятся на всей территории, закрепляются в соответствующих </w:t>
      </w:r>
      <w:proofErr w:type="spellStart"/>
      <w:proofErr w:type="gramStart"/>
      <w:r>
        <w:rPr>
          <w:sz w:val="28"/>
        </w:rPr>
        <w:t>законах.Создание</w:t>
      </w:r>
      <w:proofErr w:type="spellEnd"/>
      <w:proofErr w:type="gramEnd"/>
      <w:r>
        <w:rPr>
          <w:sz w:val="28"/>
        </w:rPr>
        <w:t xml:space="preserve"> единой таможенной территории (ЕТТ) предполагает слияние двух и более национальных таможенных территорий в одну, на которой должны действовать единые нормы и правила, обязательные к исполнению по внешнему периметру уже ЕТТ. При этом все внутренние таможенные территории возможны только при условии, что </w:t>
      </w:r>
      <w:proofErr w:type="gramStart"/>
      <w:r>
        <w:rPr>
          <w:sz w:val="28"/>
        </w:rPr>
        <w:t>решения</w:t>
      </w:r>
      <w:proofErr w:type="gramEnd"/>
      <w:r>
        <w:rPr>
          <w:sz w:val="28"/>
        </w:rPr>
        <w:t xml:space="preserve"> связанные с регулированием внешнеторговой деятельности нескольких государств, образующих ЕТТ должны распространяться и действовать на всей единой таможенной территории. Каждое государство, образующее </w:t>
      </w:r>
      <w:proofErr w:type="gramStart"/>
      <w:r>
        <w:rPr>
          <w:sz w:val="28"/>
        </w:rPr>
        <w:t>единую таможенную территорию</w:t>
      </w:r>
      <w:proofErr w:type="gramEnd"/>
      <w:r>
        <w:rPr>
          <w:sz w:val="28"/>
        </w:rPr>
        <w:t xml:space="preserve"> добровольно должно отказаться от принятия несогласованных с другими участниками Таможенного союза решений в области нетарифного, тарифного регулирования и торговых режимов с другими странами. Ибо такие </w:t>
      </w:r>
      <w:proofErr w:type="gramStart"/>
      <w:r>
        <w:rPr>
          <w:sz w:val="28"/>
        </w:rPr>
        <w:t>решения  из</w:t>
      </w:r>
      <w:proofErr w:type="gramEnd"/>
      <w:r>
        <w:rPr>
          <w:sz w:val="28"/>
        </w:rPr>
        <w:t xml:space="preserve">-за отсутствия внутренних таможенных границ и свободы перемещения товаров, неизбежно будут малоэффективными для отдельного государства и, прямо или косвенно приведут  к негативным последствиям для других государств, партнеров по единой таможенной территории. Поэтому, невыполнение какой-либо стороной коллективно выработанного и принятого решения должно повлечь применение определенных санкций. Основными направлениями деятельности для государств-участников </w:t>
      </w:r>
    </w:p>
    <w:p w14:paraId="69B79027" w14:textId="77777777" w:rsidR="00324769" w:rsidRDefault="00324769" w:rsidP="00324769">
      <w:pPr>
        <w:pStyle w:val="ab"/>
        <w:suppressAutoHyphens/>
        <w:ind w:firstLine="680"/>
        <w:jc w:val="both"/>
        <w:rPr>
          <w:rFonts w:ascii="Times New Roman" w:eastAsia="MS Mincho" w:hAnsi="Times New Roman"/>
          <w:b/>
          <w:sz w:val="28"/>
        </w:rPr>
      </w:pPr>
    </w:p>
    <w:p w14:paraId="42220B86"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 xml:space="preserve">ТАРГЕТИРОВАНИЕ </w:t>
      </w:r>
      <w:r>
        <w:rPr>
          <w:rFonts w:ascii="Times New Roman" w:eastAsia="MS Mincho" w:hAnsi="Times New Roman"/>
          <w:sz w:val="28"/>
        </w:rPr>
        <w:t xml:space="preserve">– один из способов борьбы с инфляцией, который заключается в установлении центральным банком страны целевых </w:t>
      </w:r>
      <w:r>
        <w:rPr>
          <w:rFonts w:ascii="Times New Roman" w:eastAsia="MS Mincho" w:hAnsi="Times New Roman"/>
          <w:sz w:val="28"/>
        </w:rPr>
        <w:lastRenderedPageBreak/>
        <w:t xml:space="preserve">ориентиров в регулировании прироста денежной массы в обращении и кредита. </w:t>
      </w:r>
    </w:p>
    <w:p w14:paraId="2F20E7FA" w14:textId="77777777" w:rsidR="00324769" w:rsidRDefault="00324769" w:rsidP="00324769">
      <w:pPr>
        <w:pStyle w:val="ab"/>
        <w:suppressAutoHyphens/>
        <w:ind w:firstLine="680"/>
        <w:jc w:val="both"/>
        <w:rPr>
          <w:rFonts w:ascii="Times New Roman" w:eastAsia="MS Mincho" w:hAnsi="Times New Roman"/>
          <w:sz w:val="28"/>
        </w:rPr>
      </w:pPr>
    </w:p>
    <w:p w14:paraId="1C702290"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ТАРИФЫ</w:t>
      </w:r>
      <w:r>
        <w:rPr>
          <w:rFonts w:ascii="Times New Roman" w:eastAsia="MS Mincho" w:hAnsi="Times New Roman"/>
          <w:sz w:val="28"/>
        </w:rPr>
        <w:t xml:space="preserve"> – система ставок за различные производственные и непроизводственные услуги. Наиболее важные тарифы, например, таможенные, утверждаются государством, другие регулируются конъюнктурой рынка. Различают транспортные, коммунальные, страховые, тарифы связи и т. д. Особое место в системе тарифов занимают ставки заработной платы (почасовые, поденные), сопряженные с квалификацией работников и характером их труда.</w:t>
      </w:r>
    </w:p>
    <w:p w14:paraId="14EA9F65" w14:textId="77777777" w:rsidR="00324769" w:rsidRDefault="00324769" w:rsidP="00324769">
      <w:pPr>
        <w:rPr>
          <w:sz w:val="28"/>
        </w:rPr>
      </w:pPr>
    </w:p>
    <w:p w14:paraId="07F19832"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ТОРГОВЛЯ ПРИГРАНИЧНАЯ</w:t>
      </w:r>
      <w:r>
        <w:rPr>
          <w:rFonts w:ascii="Times New Roman" w:eastAsia="MS Mincho" w:hAnsi="Times New Roman"/>
          <w:sz w:val="28"/>
        </w:rPr>
        <w:t xml:space="preserve"> – вид международного товарообмена, осуществляемого торговыми организациями и фирмами приграничных районов сопредельных государств на основе соглашений о торговле и платежах, ежегодных протоколов.</w:t>
      </w:r>
    </w:p>
    <w:p w14:paraId="5A6879F9" w14:textId="77777777" w:rsidR="00324769" w:rsidRDefault="00324769" w:rsidP="00324769">
      <w:pPr>
        <w:rPr>
          <w:sz w:val="28"/>
        </w:rPr>
      </w:pPr>
    </w:p>
    <w:p w14:paraId="751C2E0E" w14:textId="77777777" w:rsidR="00324769" w:rsidRDefault="00324769" w:rsidP="00324769">
      <w:pPr>
        <w:pStyle w:val="ab"/>
        <w:suppressAutoHyphens/>
        <w:ind w:firstLine="680"/>
        <w:jc w:val="both"/>
        <w:rPr>
          <w:rFonts w:ascii="Times New Roman" w:hAnsi="Times New Roman"/>
          <w:sz w:val="28"/>
        </w:rPr>
      </w:pPr>
      <w:r>
        <w:rPr>
          <w:rFonts w:ascii="Times New Roman" w:hAnsi="Times New Roman"/>
          <w:b/>
          <w:sz w:val="28"/>
        </w:rPr>
        <w:t xml:space="preserve">ЦЕНА </w:t>
      </w:r>
      <w:r>
        <w:rPr>
          <w:rFonts w:ascii="Times New Roman" w:hAnsi="Times New Roman"/>
          <w:sz w:val="28"/>
        </w:rPr>
        <w:t>– денежное выражение стоимости товара. Масштаб цен определяет принятая денежная единица. Уровень спроса цен зависит от себестоимости производства продукции и спроса за нее. В рыночной экономике действуют цены равновесия «спрос-предложение», то есть цена снижается при сокращении спроса на продукцию и повышается при ее дефиците.</w:t>
      </w:r>
    </w:p>
    <w:p w14:paraId="551FBECE" w14:textId="77777777" w:rsidR="00324769" w:rsidRDefault="00324769" w:rsidP="00324769">
      <w:pPr>
        <w:rPr>
          <w:sz w:val="28"/>
        </w:rPr>
      </w:pPr>
    </w:p>
    <w:p w14:paraId="3DE7B815" w14:textId="77777777" w:rsidR="00324769" w:rsidRDefault="00324769" w:rsidP="00324769">
      <w:pPr>
        <w:pStyle w:val="ab"/>
        <w:suppressAutoHyphens/>
        <w:ind w:firstLine="680"/>
        <w:jc w:val="both"/>
        <w:rPr>
          <w:rFonts w:ascii="Times New Roman" w:hAnsi="Times New Roman"/>
          <w:sz w:val="28"/>
        </w:rPr>
      </w:pPr>
      <w:r>
        <w:rPr>
          <w:rFonts w:ascii="Times New Roman" w:hAnsi="Times New Roman"/>
          <w:b/>
          <w:sz w:val="28"/>
        </w:rPr>
        <w:t>ЦЕННОСТИ ВАЛЮТНЫЕ</w:t>
      </w:r>
      <w:r>
        <w:rPr>
          <w:rFonts w:ascii="Times New Roman" w:hAnsi="Times New Roman"/>
          <w:sz w:val="28"/>
        </w:rPr>
        <w:t xml:space="preserve"> – ценности, за которыми валютным законодательством закреплен особый режим обращения. Согласно валютному законодательству Республики Казахстан </w:t>
      </w:r>
      <w:proofErr w:type="gramStart"/>
      <w:r>
        <w:rPr>
          <w:rFonts w:ascii="Times New Roman" w:hAnsi="Times New Roman"/>
          <w:sz w:val="28"/>
        </w:rPr>
        <w:t>к валютным ценностям</w:t>
      </w:r>
      <w:proofErr w:type="gramEnd"/>
      <w:r>
        <w:rPr>
          <w:rFonts w:ascii="Times New Roman" w:hAnsi="Times New Roman"/>
          <w:sz w:val="28"/>
        </w:rPr>
        <w:t xml:space="preserve"> относятся: иностранная валюта; ценные бумаги и платежные документы, номинал которых выражен в иностранной валюте; аффинированное золото в слитках; национальная валюта, ценные бумаги и платежные документы, номинал которых выражен в национальной валюте, в случае совершения с ними операций между резидентами и нерезидентами.</w:t>
      </w:r>
    </w:p>
    <w:p w14:paraId="7D8DCFE6" w14:textId="77777777" w:rsidR="00324769" w:rsidRDefault="00324769" w:rsidP="00324769">
      <w:pPr>
        <w:rPr>
          <w:sz w:val="28"/>
        </w:rPr>
      </w:pPr>
    </w:p>
    <w:p w14:paraId="446D9554"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ЧЕК ДОРОЖНЫЙ –</w:t>
      </w:r>
      <w:r>
        <w:rPr>
          <w:rFonts w:ascii="Times New Roman" w:eastAsia="MS Mincho" w:hAnsi="Times New Roman"/>
          <w:sz w:val="28"/>
        </w:rPr>
        <w:t xml:space="preserve"> денежный документ, используемый главным образом для операций неторгового характера и получения наличных физическим лицом; выпускается финансово-кредитными институтами в пользу своих клиентов. Чек дорожный представляет собой приказ одного банка другому выплатить обозначенную в чеке сумму денег владельцу чека по образцу его подписи, заполняемом на чеке в момент его продажи. Выпускаются в национальной или иностранной валюте, имеют различное достоинство.</w:t>
      </w:r>
    </w:p>
    <w:p w14:paraId="3B068B36" w14:textId="77777777" w:rsidR="00324769" w:rsidRDefault="00324769" w:rsidP="00324769">
      <w:pPr>
        <w:rPr>
          <w:sz w:val="28"/>
        </w:rPr>
      </w:pPr>
    </w:p>
    <w:p w14:paraId="05176C57"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b/>
          <w:sz w:val="28"/>
        </w:rPr>
        <w:t>ЭКСПОРТ</w:t>
      </w:r>
      <w:r>
        <w:rPr>
          <w:rFonts w:ascii="Times New Roman" w:eastAsia="MS Mincho" w:hAnsi="Times New Roman"/>
          <w:sz w:val="28"/>
        </w:rPr>
        <w:t xml:space="preserve"> – вывоз товара, работ, услуг, результатов интеллектуальной деятельности, в том числе исключительных прав на них, с таможенной территории Республики Казахстан за границу без обязательства об обратном </w:t>
      </w:r>
      <w:r>
        <w:rPr>
          <w:rFonts w:ascii="Times New Roman" w:eastAsia="MS Mincho" w:hAnsi="Times New Roman"/>
          <w:sz w:val="28"/>
        </w:rPr>
        <w:lastRenderedPageBreak/>
        <w:t>ввозе. Факт экспорта фиксируется в момент пересечения товаром таможенной границы Республики Казахстан, предоставления услуг и прав на результаты интеллектуальной деятельности. К экспорту товаров приравниваются отдельные коммерческие операции без вывоза товаров с таможенной территории Республики Казахстан за границу, в частности при закупке иностранным лицом товара у казахстанского лица и передача его другому казахстанскому лицу для переработки и последующего вывоза переработанного товара за границу. Принято различать: экспорт товаров – как вывоз материальных благ определенного свойства: экспорт услуг – как возмещаемое предоставление зарубежным партнерам услуг производственного и потребительского характера; экспорт капитала – как инвестирование средств в целях организации собственного производства за рубежом. Существуют следующие виды экспорта товаров: вывоз товаров, произведенных или переработанных в данной стране; вывоз товаров (сырья, полуфабрикатов) для изготовления или переработки за рубежом с последующим их возвратом; временный вывоз отечественных товаров (на выставки, ярмарки, аукционы и т. д.); внутрифирменные поставки товаров в рамках транснациональных компаний или по прямым производственным связям предприятий; реэкспорт – вывоз товаров, ввезенных ранее из-за границы без дополнительной их переработки в реэкспортирующей стране, проданных на международных аукционах, биржах и т. п.</w:t>
      </w:r>
    </w:p>
    <w:p w14:paraId="6EA3F149" w14:textId="77777777" w:rsidR="00324769" w:rsidRDefault="00324769" w:rsidP="00324769">
      <w:pPr>
        <w:pStyle w:val="ab"/>
        <w:suppressAutoHyphens/>
        <w:ind w:firstLine="680"/>
        <w:jc w:val="both"/>
        <w:rPr>
          <w:rFonts w:ascii="Times New Roman" w:eastAsia="MS Mincho" w:hAnsi="Times New Roman"/>
          <w:sz w:val="28"/>
        </w:rPr>
      </w:pPr>
    </w:p>
    <w:p w14:paraId="226C79C1"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hAnsi="Times New Roman"/>
          <w:b/>
          <w:sz w:val="28"/>
        </w:rPr>
        <w:t>ЭКСПОРТЕР</w:t>
      </w:r>
      <w:r>
        <w:rPr>
          <w:rFonts w:ascii="Times New Roman" w:hAnsi="Times New Roman"/>
          <w:sz w:val="28"/>
        </w:rPr>
        <w:t xml:space="preserve"> - юридическое либо физическое лицо – резидент Республики Казахстан, заключающий контракт (договор, соглашение) на продажу (поставку) товаров за пределы таможенной территории Республики Казахстан.</w:t>
      </w:r>
      <w:r>
        <w:rPr>
          <w:rFonts w:ascii="Times New Roman" w:eastAsia="MS Mincho" w:hAnsi="Times New Roman"/>
          <w:sz w:val="28"/>
        </w:rPr>
        <w:tab/>
      </w:r>
    </w:p>
    <w:p w14:paraId="36879AE2" w14:textId="77777777" w:rsidR="00324769" w:rsidRDefault="00324769" w:rsidP="00324769">
      <w:pPr>
        <w:pStyle w:val="ab"/>
        <w:suppressAutoHyphens/>
        <w:ind w:firstLine="680"/>
        <w:jc w:val="both"/>
        <w:rPr>
          <w:rFonts w:ascii="Times New Roman" w:eastAsia="MS Mincho" w:hAnsi="Times New Roman"/>
          <w:sz w:val="28"/>
        </w:rPr>
      </w:pPr>
    </w:p>
    <w:p w14:paraId="0B4DABAB" w14:textId="77777777" w:rsidR="00324769" w:rsidRDefault="00324769" w:rsidP="00324769">
      <w:pPr>
        <w:pStyle w:val="ab"/>
        <w:suppressAutoHyphens/>
        <w:ind w:firstLine="680"/>
        <w:jc w:val="both"/>
        <w:rPr>
          <w:rFonts w:ascii="Times New Roman" w:eastAsia="MS Mincho" w:hAnsi="Times New Roman"/>
          <w:sz w:val="28"/>
        </w:rPr>
      </w:pPr>
      <w:r>
        <w:rPr>
          <w:rFonts w:ascii="Times New Roman" w:eastAsia="MS Mincho" w:hAnsi="Times New Roman"/>
          <w:sz w:val="28"/>
        </w:rPr>
        <w:tab/>
      </w:r>
      <w:r>
        <w:rPr>
          <w:rFonts w:ascii="Times New Roman" w:eastAsia="MS Mincho" w:hAnsi="Times New Roman"/>
          <w:b/>
          <w:sz w:val="28"/>
        </w:rPr>
        <w:t>ЭМБАРГО</w:t>
      </w:r>
      <w:r>
        <w:rPr>
          <w:rFonts w:ascii="Times New Roman" w:eastAsia="MS Mincho" w:hAnsi="Times New Roman"/>
          <w:sz w:val="28"/>
        </w:rPr>
        <w:t xml:space="preserve"> – запрещение государством ввоза в свою страну или вывоза в какую-либо другую страну товаров, услуг, валютных и иных ценностей. Эмбарго может быть введено как в военное, так и в мирное время, охватывать все стороны торгово-экономической деятельности или только определенные сферы. Эмбарго является средством экономического, научно-технического и финансового давления на ту или иную страну, ее правительство. Устав ООН предусматривает возможность установления эмбарго в качестве коллективной меры воздействия на государства, действия которых угрожают международной безопасности. Эмбарго может служить основанием для приостановления или прекращения выполнения всех или некоторых обязательств государств, их организаций и граждан.</w:t>
      </w:r>
    </w:p>
    <w:p w14:paraId="3DBF7140" w14:textId="77777777" w:rsidR="00324769" w:rsidRDefault="00324769" w:rsidP="00324769">
      <w:pPr>
        <w:rPr>
          <w:sz w:val="28"/>
        </w:rPr>
      </w:pPr>
    </w:p>
    <w:p w14:paraId="74686B94" w14:textId="77777777" w:rsidR="00F56221" w:rsidRDefault="00F56221"/>
    <w:sectPr w:rsidR="00F56221" w:rsidSect="0021762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B729" w14:textId="77777777" w:rsidR="006A2630" w:rsidRDefault="006A2630" w:rsidP="0022042F">
      <w:r>
        <w:separator/>
      </w:r>
    </w:p>
  </w:endnote>
  <w:endnote w:type="continuationSeparator" w:id="0">
    <w:p w14:paraId="7647EDD9" w14:textId="77777777" w:rsidR="006A2630" w:rsidRDefault="006A2630" w:rsidP="00220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8FF3" w14:textId="77777777" w:rsidR="008E2EC4" w:rsidRDefault="008E2E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E2CF" w14:textId="77777777" w:rsidR="008E2EC4" w:rsidRDefault="008E2E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32C0" w14:textId="77777777" w:rsidR="008E2EC4" w:rsidRDefault="008E2E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636F" w14:textId="77777777" w:rsidR="006A2630" w:rsidRDefault="006A2630" w:rsidP="0022042F">
      <w:r>
        <w:separator/>
      </w:r>
    </w:p>
  </w:footnote>
  <w:footnote w:type="continuationSeparator" w:id="0">
    <w:p w14:paraId="4AF886A5" w14:textId="77777777" w:rsidR="006A2630" w:rsidRDefault="006A2630" w:rsidP="00220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1495" w14:textId="77777777" w:rsidR="008E2EC4" w:rsidRDefault="008E2E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65570" w14:textId="77777777" w:rsidR="009F3CA4" w:rsidRDefault="009F3CA4">
    <w:pPr>
      <w:pStyle w:val="a3"/>
    </w:pPr>
    <w:r>
      <w:t xml:space="preserve">Учебно-методический комплекс </w:t>
    </w:r>
    <w:proofErr w:type="spellStart"/>
    <w:r>
      <w:t>КазНУ</w:t>
    </w:r>
    <w:proofErr w:type="spellEnd"/>
    <w:r>
      <w:t xml:space="preserve"> им. Аль-Фараби                                   стр. </w:t>
    </w:r>
    <w:r w:rsidR="00BD746F">
      <w:fldChar w:fldCharType="begin"/>
    </w:r>
    <w:r w:rsidR="00C46A26">
      <w:instrText xml:space="preserve"> PAGE </w:instrText>
    </w:r>
    <w:r w:rsidR="00BD746F">
      <w:fldChar w:fldCharType="separate"/>
    </w:r>
    <w:r w:rsidR="003100FD">
      <w:rPr>
        <w:noProof/>
      </w:rPr>
      <w:t>1</w:t>
    </w:r>
    <w:r w:rsidR="00BD746F">
      <w:rPr>
        <w:noProof/>
      </w:rPr>
      <w:fldChar w:fldCharType="end"/>
    </w:r>
    <w:r>
      <w:t xml:space="preserve"> из </w:t>
    </w:r>
    <w:r w:rsidR="00BD746F">
      <w:fldChar w:fldCharType="begin"/>
    </w:r>
    <w:r w:rsidR="00696714">
      <w:instrText xml:space="preserve"> NUMPAGES </w:instrText>
    </w:r>
    <w:r w:rsidR="00BD746F">
      <w:fldChar w:fldCharType="separate"/>
    </w:r>
    <w:r w:rsidR="003100FD">
      <w:rPr>
        <w:noProof/>
      </w:rPr>
      <w:t>11</w:t>
    </w:r>
    <w:r w:rsidR="00BD746F">
      <w:rPr>
        <w:noProof/>
      </w:rPr>
      <w:fldChar w:fldCharType="end"/>
    </w:r>
  </w:p>
  <w:p w14:paraId="6F78974E" w14:textId="77777777" w:rsidR="009F3CA4" w:rsidRDefault="009F3C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53E7D" w14:textId="77777777" w:rsidR="008E2EC4" w:rsidRDefault="008E2EC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B1968"/>
    <w:multiLevelType w:val="hybridMultilevel"/>
    <w:tmpl w:val="2BD27D4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29821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F3CA4"/>
    <w:rsid w:val="000971F9"/>
    <w:rsid w:val="000B6E63"/>
    <w:rsid w:val="000E5E07"/>
    <w:rsid w:val="0015227F"/>
    <w:rsid w:val="0021762E"/>
    <w:rsid w:val="0022042F"/>
    <w:rsid w:val="00305762"/>
    <w:rsid w:val="003100FD"/>
    <w:rsid w:val="00324769"/>
    <w:rsid w:val="00345383"/>
    <w:rsid w:val="004249AC"/>
    <w:rsid w:val="00455AA7"/>
    <w:rsid w:val="00462AED"/>
    <w:rsid w:val="00543CCE"/>
    <w:rsid w:val="00547585"/>
    <w:rsid w:val="00601EAA"/>
    <w:rsid w:val="00696714"/>
    <w:rsid w:val="006A2630"/>
    <w:rsid w:val="0073631B"/>
    <w:rsid w:val="007A1DF3"/>
    <w:rsid w:val="00885AB7"/>
    <w:rsid w:val="00897DE2"/>
    <w:rsid w:val="008E2EC4"/>
    <w:rsid w:val="0091462E"/>
    <w:rsid w:val="00961C36"/>
    <w:rsid w:val="00980542"/>
    <w:rsid w:val="009A26E3"/>
    <w:rsid w:val="009F3CA4"/>
    <w:rsid w:val="00A05E71"/>
    <w:rsid w:val="00B327B2"/>
    <w:rsid w:val="00B51426"/>
    <w:rsid w:val="00BD746F"/>
    <w:rsid w:val="00C46A26"/>
    <w:rsid w:val="00D4209E"/>
    <w:rsid w:val="00E0639E"/>
    <w:rsid w:val="00EC527B"/>
    <w:rsid w:val="00EF054B"/>
    <w:rsid w:val="00F04537"/>
    <w:rsid w:val="00F42A5A"/>
    <w:rsid w:val="00F56221"/>
    <w:rsid w:val="00F74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1A383"/>
  <w15:docId w15:val="{D3934661-B32B-44E1-A3CA-90725043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3CA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3CA4"/>
    <w:pPr>
      <w:tabs>
        <w:tab w:val="center" w:pos="4677"/>
        <w:tab w:val="right" w:pos="9355"/>
      </w:tabs>
    </w:pPr>
  </w:style>
  <w:style w:type="paragraph" w:styleId="a4">
    <w:name w:val="Balloon Text"/>
    <w:basedOn w:val="a"/>
    <w:semiHidden/>
    <w:rsid w:val="009F3CA4"/>
    <w:rPr>
      <w:rFonts w:ascii="Tahoma" w:hAnsi="Tahoma" w:cs="Tahoma"/>
      <w:sz w:val="16"/>
      <w:szCs w:val="16"/>
    </w:rPr>
  </w:style>
  <w:style w:type="paragraph" w:styleId="a5">
    <w:name w:val="footer"/>
    <w:basedOn w:val="a"/>
    <w:link w:val="a6"/>
    <w:rsid w:val="008E2EC4"/>
    <w:pPr>
      <w:tabs>
        <w:tab w:val="center" w:pos="4677"/>
        <w:tab w:val="right" w:pos="9355"/>
      </w:tabs>
    </w:pPr>
  </w:style>
  <w:style w:type="character" w:customStyle="1" w:styleId="a6">
    <w:name w:val="Нижний колонтитул Знак"/>
    <w:link w:val="a5"/>
    <w:rsid w:val="008E2EC4"/>
    <w:rPr>
      <w:sz w:val="24"/>
      <w:szCs w:val="24"/>
    </w:rPr>
  </w:style>
  <w:style w:type="paragraph" w:styleId="a7">
    <w:name w:val="Body Text"/>
    <w:basedOn w:val="a"/>
    <w:link w:val="a8"/>
    <w:rsid w:val="00324769"/>
    <w:pPr>
      <w:spacing w:line="360" w:lineRule="auto"/>
      <w:jc w:val="center"/>
    </w:pPr>
    <w:rPr>
      <w:rFonts w:ascii="Times Kaz" w:hAnsi="Times Kaz"/>
      <w:sz w:val="28"/>
      <w:szCs w:val="20"/>
    </w:rPr>
  </w:style>
  <w:style w:type="character" w:customStyle="1" w:styleId="a8">
    <w:name w:val="Основной текст Знак"/>
    <w:link w:val="a7"/>
    <w:rsid w:val="00324769"/>
    <w:rPr>
      <w:rFonts w:ascii="Times Kaz" w:hAnsi="Times Kaz"/>
      <w:sz w:val="28"/>
    </w:rPr>
  </w:style>
  <w:style w:type="paragraph" w:styleId="a9">
    <w:name w:val="Body Text Indent"/>
    <w:basedOn w:val="a"/>
    <w:link w:val="aa"/>
    <w:rsid w:val="00324769"/>
    <w:pPr>
      <w:ind w:right="-8"/>
      <w:jc w:val="both"/>
    </w:pPr>
    <w:rPr>
      <w:sz w:val="28"/>
      <w:szCs w:val="20"/>
    </w:rPr>
  </w:style>
  <w:style w:type="character" w:customStyle="1" w:styleId="aa">
    <w:name w:val="Основной текст с отступом Знак"/>
    <w:link w:val="a9"/>
    <w:rsid w:val="00324769"/>
    <w:rPr>
      <w:sz w:val="28"/>
    </w:rPr>
  </w:style>
  <w:style w:type="paragraph" w:styleId="2">
    <w:name w:val="Body Text 2"/>
    <w:basedOn w:val="a"/>
    <w:link w:val="20"/>
    <w:uiPriority w:val="99"/>
    <w:rsid w:val="00324769"/>
    <w:pPr>
      <w:jc w:val="both"/>
    </w:pPr>
    <w:rPr>
      <w:sz w:val="28"/>
      <w:szCs w:val="20"/>
    </w:rPr>
  </w:style>
  <w:style w:type="character" w:customStyle="1" w:styleId="20">
    <w:name w:val="Основной текст 2 Знак"/>
    <w:link w:val="2"/>
    <w:uiPriority w:val="99"/>
    <w:rsid w:val="00324769"/>
    <w:rPr>
      <w:sz w:val="28"/>
    </w:rPr>
  </w:style>
  <w:style w:type="paragraph" w:styleId="ab">
    <w:name w:val="Plain Text"/>
    <w:basedOn w:val="a"/>
    <w:link w:val="ac"/>
    <w:rsid w:val="00324769"/>
    <w:rPr>
      <w:rFonts w:ascii="Courier New" w:hAnsi="Courier New"/>
      <w:sz w:val="20"/>
      <w:szCs w:val="20"/>
    </w:rPr>
  </w:style>
  <w:style w:type="character" w:customStyle="1" w:styleId="ac">
    <w:name w:val="Текст Знак"/>
    <w:link w:val="ab"/>
    <w:rsid w:val="00324769"/>
    <w:rPr>
      <w:rFonts w:ascii="Courier New" w:hAnsi="Courier New"/>
    </w:rPr>
  </w:style>
  <w:style w:type="paragraph" w:styleId="ad">
    <w:name w:val="Normal (Web)"/>
    <w:basedOn w:val="a"/>
    <w:rsid w:val="00324769"/>
    <w:pPr>
      <w:spacing w:before="100" w:beforeAutospacing="1" w:after="100" w:afterAutospacing="1"/>
    </w:pPr>
    <w:rPr>
      <w:color w:val="DFD96C"/>
    </w:rPr>
  </w:style>
  <w:style w:type="character" w:styleId="ae">
    <w:name w:val="footnote reference"/>
    <w:rsid w:val="00324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4236</Words>
  <Characters>24149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Учебно-методический комплекс КазНУ им</vt:lpstr>
    </vt:vector>
  </TitlesOfParts>
  <Company/>
  <LinksUpToDate>false</LinksUpToDate>
  <CharactersWithSpaces>28329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Учебно-методический комплекс КазНУ им</dc:title>
  <dc:creator>maria</dc:creator>
  <cp:lastModifiedBy>Бахманова Карлыгаш</cp:lastModifiedBy>
  <cp:revision>16</cp:revision>
  <cp:lastPrinted>2017-09-02T06:04:00Z</cp:lastPrinted>
  <dcterms:created xsi:type="dcterms:W3CDTF">2012-01-21T09:41:00Z</dcterms:created>
  <dcterms:modified xsi:type="dcterms:W3CDTF">2023-08-01T10:22:00Z</dcterms:modified>
</cp:coreProperties>
</file>